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A2" w:rsidRPr="00075B68" w:rsidRDefault="007237A2" w:rsidP="007237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FF0000"/>
          <w:sz w:val="120"/>
          <w:szCs w:val="120"/>
        </w:rPr>
      </w:pPr>
      <w:r w:rsidRPr="00075B68">
        <w:rPr>
          <w:rFonts w:ascii="Calibri,Bold" w:hAnsi="Calibri,Bold" w:cs="Calibri,Bold"/>
          <w:bCs/>
          <w:color w:val="FF0000"/>
          <w:sz w:val="120"/>
          <w:szCs w:val="120"/>
        </w:rPr>
        <w:t>Модель</w:t>
      </w:r>
    </w:p>
    <w:p w:rsidR="007237A2" w:rsidRPr="00075B68" w:rsidRDefault="007237A2" w:rsidP="007237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FF0000"/>
          <w:sz w:val="120"/>
          <w:szCs w:val="120"/>
        </w:rPr>
      </w:pPr>
      <w:r w:rsidRPr="00075B68">
        <w:rPr>
          <w:rFonts w:ascii="Calibri,Bold" w:hAnsi="Calibri,Bold" w:cs="Calibri,Bold"/>
          <w:bCs/>
          <w:color w:val="FF0000"/>
          <w:sz w:val="120"/>
          <w:szCs w:val="120"/>
        </w:rPr>
        <w:t>инклюзивного</w:t>
      </w:r>
    </w:p>
    <w:p w:rsidR="004C3ADD" w:rsidRPr="00075B68" w:rsidRDefault="007237A2" w:rsidP="007237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FF0000"/>
          <w:sz w:val="120"/>
          <w:szCs w:val="120"/>
        </w:rPr>
      </w:pPr>
      <w:r w:rsidRPr="00075B68">
        <w:rPr>
          <w:rFonts w:ascii="Calibri,Bold" w:hAnsi="Calibri,Bold" w:cs="Calibri,Bold"/>
          <w:bCs/>
          <w:color w:val="FF0000"/>
          <w:sz w:val="120"/>
          <w:szCs w:val="120"/>
        </w:rPr>
        <w:t>образования</w:t>
      </w:r>
    </w:p>
    <w:p w:rsidR="007237A2" w:rsidRPr="00075B68" w:rsidRDefault="005D3F4A" w:rsidP="007237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FF0000"/>
          <w:sz w:val="120"/>
          <w:szCs w:val="120"/>
        </w:rPr>
      </w:pPr>
      <w:r>
        <w:rPr>
          <w:rFonts w:ascii="Calibri,Bold" w:hAnsi="Calibri,Bold" w:cs="Calibri,Bold"/>
          <w:bCs/>
          <w:color w:val="FF0000"/>
          <w:sz w:val="120"/>
          <w:szCs w:val="120"/>
        </w:rPr>
        <w:t>2019-2020 уч.г.</w:t>
      </w:r>
    </w:p>
    <w:p w:rsidR="007237A2" w:rsidRDefault="007237A2" w:rsidP="007237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120"/>
          <w:szCs w:val="120"/>
        </w:rPr>
      </w:pPr>
    </w:p>
    <w:p w:rsidR="007237A2" w:rsidRDefault="007237A2" w:rsidP="007237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120"/>
          <w:szCs w:val="120"/>
        </w:rPr>
      </w:pPr>
    </w:p>
    <w:p w:rsidR="007237A2" w:rsidRPr="007237A2" w:rsidRDefault="007237A2" w:rsidP="00723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4C3ADD" w:rsidRDefault="004C3ADD" w:rsidP="004C3ADD">
      <w:pPr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4C3ADD" w:rsidRDefault="004C3ADD" w:rsidP="004C3ADD">
      <w:pPr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4E1890" w:rsidP="004C3ADD">
      <w:pPr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lastRenderedPageBreak/>
        <w:pict>
          <v:roundrect id="_x0000_s1026" style="position:absolute;margin-left:120.1pt;margin-top:1.9pt;width:505.05pt;height:63.65pt;z-index:251658240" arcsize="10923f">
            <v:textbox>
              <w:txbxContent>
                <w:p w:rsidR="005C3BFE" w:rsidRPr="00075B68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E36C0A" w:themeColor="accent6" w:themeShade="BF"/>
                      <w:sz w:val="52"/>
                      <w:szCs w:val="52"/>
                    </w:rPr>
                  </w:pPr>
                  <w:r w:rsidRPr="00075B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E36C0A" w:themeColor="accent6" w:themeShade="BF"/>
                      <w:sz w:val="52"/>
                      <w:szCs w:val="52"/>
                    </w:rPr>
                    <w:t>Целевой компонент</w:t>
                  </w:r>
                </w:p>
                <w:p w:rsidR="005C3BFE" w:rsidRPr="002E09DE" w:rsidRDefault="005C3BFE" w:rsidP="005C3BF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4E1890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60.25pt;margin-top:4.85pt;width:26.75pt;height:36.6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54" type="#_x0000_t32" style="position:absolute;margin-left:182pt;margin-top:4.85pt;width:178.25pt;height:36.6pt;flip:x;z-index:251682816" o:connectortype="straight">
            <v:stroke endarrow="block"/>
          </v:shape>
        </w:pict>
      </w: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4E1890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23.05pt;margin-top:9.25pt;width:476.25pt;height:239.65pt;z-index:251660288">
            <v:textbox style="mso-next-textbox:#_x0000_s1028">
              <w:txbxContent>
                <w:p w:rsidR="005C3BFE" w:rsidRPr="00F9249F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F9249F">
                    <w:rPr>
                      <w:rFonts w:ascii="Times New Roman" w:hAnsi="Times New Roman" w:cs="Times New Roman"/>
                      <w:bCs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Задачи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1.Создание единой образовательной среды для детей, имеющих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разные стартовые возможности.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2. Организация системы эффективного психолого-педагогического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сопровождения процесса инклюзивного образования.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3. Обеспечение эффективности процессов коррекции, адаптации и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социализации детей с особенностями развития на этапе школьного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обучения.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4. Создание системы развития толерантного самосознания у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участников образовательных отношений.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5. Освоение детьми с ОВЗ адаптированных образовательных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программ в соответствии с федеральными государственными</w:t>
                  </w:r>
                </w:p>
                <w:p w:rsidR="005C3BFE" w:rsidRPr="005C3BFE" w:rsidRDefault="005C3BFE" w:rsidP="005C3B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образовательными стандартами.</w:t>
                  </w:r>
                </w:p>
                <w:p w:rsidR="005C3BFE" w:rsidRDefault="005C3BFE"/>
              </w:txbxContent>
            </v:textbox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27" type="#_x0000_t109" style="position:absolute;margin-left:10.4pt;margin-top:9.25pt;width:171.6pt;height:156.6pt;z-index:251659264">
            <v:textbox style="mso-next-textbox:#_x0000_s1027">
              <w:txbxContent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075B68">
                    <w:rPr>
                      <w:rFonts w:ascii="Times New Roman" w:hAnsi="Times New Roman" w:cs="Times New Roman"/>
                      <w:bCs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 xml:space="preserve">Цель - </w:t>
                  </w: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создание условий для полного и эффективного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включения в образовательное пространство школы детей с</w:t>
                  </w:r>
                </w:p>
                <w:p w:rsidR="005C3BFE" w:rsidRPr="005C3BFE" w:rsidRDefault="005C3BFE" w:rsidP="005C3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5C3BF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ОВЗ, в том числе инвалидов.</w:t>
                  </w:r>
                </w:p>
                <w:p w:rsidR="005C3BFE" w:rsidRDefault="005C3BFE"/>
              </w:txbxContent>
            </v:textbox>
          </v:shape>
        </w:pict>
      </w: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7237A2" w:rsidRDefault="007237A2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7237A2" w:rsidRDefault="007237A2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7237A2" w:rsidRDefault="007237A2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4E1890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lastRenderedPageBreak/>
        <w:pict>
          <v:roundrect id="_x0000_s1031" style="position:absolute;margin-left:2.85pt;margin-top:-32.3pt;width:734.1pt;height:52.75pt;z-index:251663360" arcsize="10923f">
            <v:textbox>
              <w:txbxContent>
                <w:p w:rsidR="00821F97" w:rsidRPr="00075B68" w:rsidRDefault="00821F97" w:rsidP="00075B68">
                  <w:pPr>
                    <w:jc w:val="center"/>
                    <w:rPr>
                      <w:color w:val="E36C0A" w:themeColor="accent6" w:themeShade="BF"/>
                      <w:sz w:val="48"/>
                      <w:szCs w:val="48"/>
                    </w:rPr>
                  </w:pPr>
                  <w:r w:rsidRPr="00075B68">
                    <w:rPr>
                      <w:rFonts w:ascii="Calibri,BoldItalic" w:hAnsi="Calibri,BoldItalic" w:cs="Calibri,BoldItalic"/>
                      <w:bCs/>
                      <w:iCs/>
                      <w:color w:val="E36C0A" w:themeColor="accent6" w:themeShade="BF"/>
                      <w:sz w:val="48"/>
                      <w:szCs w:val="48"/>
                    </w:rPr>
                    <w:t>СТРУКТУРНО-ФУНКЦИОНАЛЬНЫЙ</w:t>
                  </w:r>
                  <w:r w:rsidRPr="00075B68">
                    <w:rPr>
                      <w:rFonts w:ascii="Calibri,BoldItalic" w:hAnsi="Calibri,BoldItalic" w:cs="Calibri,BoldItalic"/>
                      <w:bCs/>
                      <w:iCs/>
                      <w:color w:val="E36C0A" w:themeColor="accent6" w:themeShade="BF"/>
                      <w:sz w:val="64"/>
                      <w:szCs w:val="64"/>
                    </w:rPr>
                    <w:t xml:space="preserve"> </w:t>
                  </w:r>
                  <w:r w:rsidRPr="00075B68">
                    <w:rPr>
                      <w:rFonts w:ascii="Calibri,BoldItalic" w:hAnsi="Calibri,BoldItalic" w:cs="Calibri,BoldItalic"/>
                      <w:bCs/>
                      <w:iCs/>
                      <w:color w:val="E36C0A" w:themeColor="accent6" w:themeShade="BF"/>
                      <w:sz w:val="48"/>
                      <w:szCs w:val="48"/>
                    </w:rPr>
                    <w:t>КОМПОНЕНТ</w:t>
                  </w:r>
                </w:p>
              </w:txbxContent>
            </v:textbox>
          </v:roundrect>
        </w:pict>
      </w: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C3BFE" w:rsidRDefault="004E1890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margin-left:2.85pt;margin-top:4.8pt;width:223.45pt;height:1in;z-index:251664384">
            <v:textbox>
              <w:txbxContent>
                <w:p w:rsidR="00837CE5" w:rsidRDefault="00837CE5" w:rsidP="00837CE5">
                  <w:pPr>
                    <w:jc w:val="center"/>
                  </w:pPr>
                  <w:r>
                    <w:t>Запрос на образование:</w:t>
                  </w:r>
                </w:p>
                <w:p w:rsidR="00837CE5" w:rsidRPr="00837CE5" w:rsidRDefault="00837CE5" w:rsidP="00837CE5">
                  <w:pPr>
                    <w:jc w:val="center"/>
                    <w:rPr>
                      <w:b/>
                    </w:rPr>
                  </w:pPr>
                  <w:r w:rsidRPr="00837CE5">
                    <w:rPr>
                      <w:b/>
                    </w:rPr>
                    <w:t xml:space="preserve"> родители учащихся с ОВЗ</w:t>
                  </w:r>
                </w:p>
              </w:txbxContent>
            </v:textbox>
          </v:shape>
        </w:pict>
      </w:r>
    </w:p>
    <w:p w:rsidR="005C3BFE" w:rsidRDefault="005C3BFE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837CE5" w:rsidRDefault="00837CE5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837CE5" w:rsidRDefault="004E1890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oval id="_x0000_s1046" style="position:absolute;margin-left:387.85pt;margin-top:11.75pt;width:344.1pt;height:103.8pt;z-index:251674624">
            <v:textbox>
              <w:txbxContent>
                <w:p w:rsidR="00563774" w:rsidRDefault="00563774">
                  <w:r>
                    <w:t>Нормативное обеспечение и управление:</w:t>
                  </w:r>
                </w:p>
                <w:p w:rsidR="00563774" w:rsidRPr="00563774" w:rsidRDefault="00563774">
                  <w:pPr>
                    <w:rPr>
                      <w:b/>
                    </w:rPr>
                  </w:pPr>
                  <w:r>
                    <w:rPr>
                      <w:b/>
                    </w:rPr>
                    <w:t>управление образования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48" type="#_x0000_t32" style="position:absolute;margin-left:226.3pt;margin-top:4.2pt;width:208.45pt;height:19.25pt;z-index:251676672" o:connectortype="straight">
            <v:stroke endarrow="block"/>
          </v:shape>
        </w:pict>
      </w:r>
    </w:p>
    <w:p w:rsidR="00837CE5" w:rsidRDefault="004E1890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oval id="_x0000_s1033" style="position:absolute;margin-left:-6.45pt;margin-top:12.4pt;width:241.1pt;height:87.05pt;z-index:251665408">
            <v:textbox>
              <w:txbxContent>
                <w:p w:rsidR="00837CE5" w:rsidRDefault="00837CE5">
                  <w:r>
                    <w:t xml:space="preserve">Нормативное обеспечение и управление: </w:t>
                  </w:r>
                </w:p>
                <w:p w:rsidR="00837CE5" w:rsidRPr="00837CE5" w:rsidRDefault="00837CE5">
                  <w:pPr>
                    <w:rPr>
                      <w:b/>
                    </w:rPr>
                  </w:pPr>
                  <w:r w:rsidRPr="00837CE5">
                    <w:rPr>
                      <w:b/>
                    </w:rPr>
                    <w:t>администрация школы</w:t>
                  </w:r>
                </w:p>
              </w:txbxContent>
            </v:textbox>
          </v:oval>
        </w:pict>
      </w:r>
    </w:p>
    <w:p w:rsidR="00837CE5" w:rsidRDefault="00837CE5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837CE5" w:rsidRDefault="00837CE5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837CE5" w:rsidRDefault="004E1890" w:rsidP="005C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49" type="#_x0000_t32" style="position:absolute;margin-left:234.65pt;margin-top:5.1pt;width:153.2pt;height:2.5pt;z-index:251677696" o:connectortype="straight">
            <v:stroke startarrow="block" endarrow="block"/>
          </v:shape>
        </w:pict>
      </w: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51" type="#_x0000_t32" style="position:absolute;margin-left:574.55pt;margin-top:2.85pt;width:0;height:41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42" type="#_x0000_t32" style="position:absolute;margin-left:107.4pt;margin-top:2.85pt;width:.05pt;height:41.25pt;z-index:251670528" o:connectortype="straight">
            <v:stroke startarrow="block" endarrow="block"/>
          </v:shape>
        </w:pict>
      </w:r>
    </w:p>
    <w:p w:rsidR="00075BF7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43" type="#_x0000_t32" style="position:absolute;margin-left:2.85pt;margin-top:66.1pt;width:0;height:21.8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45" type="#_x0000_t32" style="position:absolute;margin-left:24.65pt;margin-top:61.45pt;width:297.95pt;height:10.05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52" type="#_x0000_t32" style="position:absolute;margin-left:226.3pt;margin-top:37.2pt;width:222.65pt;height:.8pt;flip:x 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rect id="_x0000_s1047" style="position:absolute;margin-left:448.95pt;margin-top:23.8pt;width:283pt;height:37.65pt;z-index:251675648">
            <v:textbox style="mso-next-textbox:#_x0000_s1047">
              <w:txbxContent>
                <w:p w:rsidR="00F96B39" w:rsidRPr="00F96B39" w:rsidRDefault="00F96B39">
                  <w:pPr>
                    <w:rPr>
                      <w:b/>
                    </w:rPr>
                  </w:pPr>
                  <w:r>
                    <w:t xml:space="preserve">Определение условий и программы обучения: </w:t>
                  </w:r>
                  <w:r>
                    <w:rPr>
                      <w:b/>
                    </w:rPr>
                    <w:t>ПМПК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44" type="#_x0000_t32" style="position:absolute;margin-left:2.85pt;margin-top:61.45pt;width:138.85pt;height:21.8pt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34" type="#_x0000_t109" style="position:absolute;margin-left:2.85pt;margin-top:23.8pt;width:223.45pt;height:37.65pt;z-index:251666432">
            <v:textbox style="mso-next-textbox:#_x0000_s1034">
              <w:txbxContent>
                <w:p w:rsidR="00837CE5" w:rsidRDefault="00837CE5">
                  <w:r>
                    <w:t>Создание условий, сопровождение АООП</w:t>
                  </w:r>
                </w:p>
                <w:p w:rsidR="00563774" w:rsidRDefault="00563774"/>
                <w:p w:rsidR="00563774" w:rsidRDefault="00563774"/>
              </w:txbxContent>
            </v:textbox>
          </v:shape>
        </w:pict>
      </w: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00.8pt;margin-top:7.15pt;width:118.05pt;height:127.4pt;z-index:251669504">
            <v:textbox style="mso-next-textbox:#_x0000_s1041">
              <w:txbxContent>
                <w:p w:rsidR="00563774" w:rsidRDefault="00563774">
                  <w:r>
                    <w:t>Воспитание, социализация, профориентация</w:t>
                  </w:r>
                </w:p>
                <w:p w:rsidR="00563774" w:rsidRDefault="00563774">
                  <w:r>
                    <w:t>(классные руководители, педагоги ДО)</w:t>
                  </w:r>
                  <w:r w:rsidR="005F4E8F">
                    <w:tab/>
                  </w:r>
                  <w:r w:rsidR="005F4E8F">
                    <w:tab/>
                  </w:r>
                  <w:r w:rsidR="005F4E8F">
                    <w:tab/>
                  </w:r>
                </w:p>
                <w:p w:rsidR="00F96B39" w:rsidRDefault="00F96B39"/>
              </w:txbxContent>
            </v:textbox>
          </v:shape>
        </w:pict>
      </w:r>
    </w:p>
    <w:p w:rsidR="005F4E8F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40" type="#_x0000_t202" style="position:absolute;margin-left:141.7pt;margin-top:2.8pt;width:107.2pt;height:115.65pt;z-index:251668480">
            <v:textbox style="mso-next-textbox:#_x0000_s1040">
              <w:txbxContent>
                <w:p w:rsidR="00563774" w:rsidRDefault="00563774">
                  <w:r>
                    <w:t>Учебный процесс: достижение планируемых РЕ</w:t>
                  </w:r>
                </w:p>
                <w:p w:rsidR="00563774" w:rsidRDefault="00563774">
                  <w:r>
                    <w:t>(учителя-предметники)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39" type="#_x0000_t202" style="position:absolute;margin-left:2.85pt;margin-top:7.45pt;width:108.75pt;height:111pt;z-index:251667456">
            <v:textbox style="mso-next-textbox:#_x0000_s1039">
              <w:txbxContent>
                <w:p w:rsidR="00563774" w:rsidRDefault="00563774">
                  <w:r>
                    <w:t>Коррекционно-развивающая работа: узкие специалисты (логопед, дефектолог)</w:t>
                  </w:r>
                </w:p>
              </w:txbxContent>
            </v:textbox>
          </v:shape>
        </w:pict>
      </w: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7237A2" w:rsidRDefault="007237A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7237A2" w:rsidRDefault="007237A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746A7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lastRenderedPageBreak/>
        <w:pict>
          <v:roundrect id="_x0000_s1058" style="position:absolute;margin-left:79.05pt;margin-top:6.1pt;width:569.3pt;height:83.7pt;z-index:251684864" arcsize="10923f">
            <v:textbox>
              <w:txbxContent>
                <w:p w:rsidR="00D61565" w:rsidRPr="00075B68" w:rsidRDefault="00D61565" w:rsidP="00D615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Italic" w:hAnsi="Calibri,BoldItalic" w:cs="Calibri,BoldItalic"/>
                      <w:bCs/>
                      <w:i/>
                      <w:iCs/>
                      <w:color w:val="E36C0A" w:themeColor="accent6" w:themeShade="BF"/>
                      <w:sz w:val="48"/>
                      <w:szCs w:val="48"/>
                    </w:rPr>
                  </w:pPr>
                  <w:r w:rsidRPr="00075B68">
                    <w:rPr>
                      <w:rFonts w:ascii="Calibri,BoldItalic" w:hAnsi="Calibri,BoldItalic" w:cs="Calibri,BoldItalic"/>
                      <w:bCs/>
                      <w:i/>
                      <w:iCs/>
                      <w:color w:val="E36C0A" w:themeColor="accent6" w:themeShade="BF"/>
                      <w:sz w:val="48"/>
                      <w:szCs w:val="48"/>
                    </w:rPr>
                    <w:t>СОДЕРЖАТЕЛЬНО-ТЕХНОЛОГИЧЕСКИЙ</w:t>
                  </w:r>
                </w:p>
                <w:p w:rsidR="00D61565" w:rsidRPr="00075B68" w:rsidRDefault="00D61565" w:rsidP="00D615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Italic" w:hAnsi="Calibri,BoldItalic" w:cs="Calibri,BoldItalic"/>
                      <w:bCs/>
                      <w:i/>
                      <w:iCs/>
                      <w:color w:val="E36C0A" w:themeColor="accent6" w:themeShade="BF"/>
                      <w:sz w:val="48"/>
                      <w:szCs w:val="48"/>
                    </w:rPr>
                  </w:pPr>
                  <w:r w:rsidRPr="00075B68">
                    <w:rPr>
                      <w:rFonts w:ascii="Calibri,BoldItalic" w:hAnsi="Calibri,BoldItalic" w:cs="Calibri,BoldItalic"/>
                      <w:bCs/>
                      <w:i/>
                      <w:iCs/>
                      <w:color w:val="E36C0A" w:themeColor="accent6" w:themeShade="BF"/>
                      <w:sz w:val="48"/>
                      <w:szCs w:val="48"/>
                    </w:rPr>
                    <w:t>КОМПОНЕНТ</w:t>
                  </w:r>
                </w:p>
                <w:p w:rsidR="005746A7" w:rsidRDefault="005746A7" w:rsidP="00D61565">
                  <w:pPr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</w:pPr>
                </w:p>
                <w:p w:rsidR="00D61565" w:rsidRDefault="00D61565" w:rsidP="00D61565"/>
              </w:txbxContent>
            </v:textbox>
          </v:roundrect>
        </w:pict>
      </w: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80" type="#_x0000_t32" style="position:absolute;margin-left:341.95pt;margin-top:9.3pt;width:207.6pt;height:47.7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79" type="#_x0000_t32" style="position:absolute;margin-left:165.3pt;margin-top:9.3pt;width:176.65pt;height:47.75pt;flip:x;z-index:251706368" o:connectortype="straight">
            <v:stroke endarrow="block"/>
          </v:shape>
        </w:pict>
      </w: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oval id="_x0000_s1060" style="position:absolute;margin-left:413.1pt;margin-top:8.75pt;width:262.85pt;height:45.2pt;z-index:251686912">
            <v:textbox>
              <w:txbxContent>
                <w:p w:rsidR="00D61565" w:rsidRDefault="00D61565">
                  <w:r>
                    <w:t>ТЕХНОЛОГИЧЕСКАЯ ЧАСТЬ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oval id="_x0000_s1059" style="position:absolute;margin-left:48.9pt;margin-top:8.75pt;width:244.45pt;height:45.2pt;z-index:251685888">
            <v:textbox>
              <w:txbxContent>
                <w:p w:rsidR="00D61565" w:rsidRDefault="00D61565">
                  <w:r>
                    <w:t xml:space="preserve">        СОДЕРЖАТЕЛЬНАЯ ЧАСТЬ</w:t>
                  </w:r>
                </w:p>
              </w:txbxContent>
            </v:textbox>
          </v:oval>
        </w:pict>
      </w:r>
    </w:p>
    <w:p w:rsidR="005F4E8F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61" type="#_x0000_t32" style="position:absolute;margin-left:293.35pt;margin-top:14.4pt;width:119.75pt;height:.85pt;flip:y;z-index:251687936" o:connectortype="straight">
            <v:stroke startarrow="block" endarrow="block"/>
          </v:shape>
        </w:pict>
      </w:r>
    </w:p>
    <w:p w:rsidR="005F4E8F" w:rsidRDefault="005F4E8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</w:p>
    <w:p w:rsidR="005F4E8F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76" type="#_x0000_t32" style="position:absolute;margin-left:549.55pt;margin-top:5.65pt;width:0;height:30.1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75" type="#_x0000_t32" style="position:absolute;margin-left:146.85pt;margin-top:5.65pt;width:0;height:30.15pt;z-index:251702272" o:connectortype="straight">
            <v:stroke endarrow="block"/>
          </v:shape>
        </w:pict>
      </w:r>
    </w:p>
    <w:p w:rsidR="0033425E" w:rsidRDefault="004E189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558FD6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oval id="_x0000_s1065" style="position:absolute;margin-left:479.25pt;margin-top:70.55pt;width:111.35pt;height:35.15pt;z-index:251692032">
            <v:textbox style="mso-next-textbox:#_x0000_s1065">
              <w:txbxContent>
                <w:p w:rsidR="0054614D" w:rsidRDefault="0054614D" w:rsidP="0054614D">
                  <w:r>
                    <w:t>Урок, занятие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66" type="#_x0000_t32" style="position:absolute;margin-left:165.3pt;margin-top:19.7pt;width:.05pt;height:50.85pt;z-index:251693056" o:connectortype="straight"/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72" type="#_x0000_t32" style="position:absolute;margin-left:531.95pt;margin-top:19.7pt;width:.85pt;height:50.85pt;flip:y;z-index:251699200" o:connectortype="straight"/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73" type="#_x0000_t32" style="position:absolute;margin-left:531.95pt;margin-top:105.7pt;width:.85pt;height:94.8pt;z-index:251700224" o:connectortype="straight"/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67" type="#_x0000_t32" style="position:absolute;margin-left:165.3pt;margin-top:100.7pt;width:0;height:99.8pt;z-index:251694080" o:connectortype="straight"/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63" type="#_x0000_t109" style="position:absolute;margin-left:377.1pt;margin-top:19.7pt;width:303.9pt;height:180.8pt;z-index:251689984">
            <v:textbox style="mso-next-textbox:#_x0000_s1063">
              <w:txbxContent>
                <w:p w:rsidR="0019544B" w:rsidRDefault="00217441">
                  <w:r>
                    <w:t xml:space="preserve">Технологии обучения                             </w:t>
                  </w:r>
                  <w:r w:rsidR="0019544B">
                    <w:t>Мето</w:t>
                  </w:r>
                  <w:r>
                    <w:t>ды обучения</w:t>
                  </w:r>
                </w:p>
                <w:p w:rsidR="00217441" w:rsidRDefault="00217441"/>
                <w:p w:rsidR="00217441" w:rsidRDefault="00217441"/>
                <w:p w:rsidR="00217441" w:rsidRDefault="00217441"/>
                <w:p w:rsidR="00217441" w:rsidRDefault="00217441">
                  <w:r>
                    <w:t>Приёмы обучения                                Средства обучения</w:t>
                  </w:r>
                </w:p>
                <w:p w:rsidR="0033425E" w:rsidRDefault="0033425E"/>
                <w:p w:rsidR="0033425E" w:rsidRDefault="0033425E"/>
                <w:p w:rsidR="0033425E" w:rsidRDefault="0033425E"/>
                <w:p w:rsidR="0033425E" w:rsidRDefault="0033425E"/>
                <w:p w:rsidR="0033425E" w:rsidRDefault="0033425E"/>
              </w:txbxContent>
            </v:textbox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62" type="#_x0000_t109" style="position:absolute;margin-left:20.45pt;margin-top:19.7pt;width:4in;height:180.8pt;z-index:251688960">
            <v:textbox style="mso-next-textbox:#_x0000_s1062">
              <w:txbxContent>
                <w:p w:rsidR="0019544B" w:rsidRDefault="0019544B">
                  <w:r>
                    <w:t xml:space="preserve">Инвариантная часть ОП              Программы внеурочной </w:t>
                  </w:r>
                </w:p>
                <w:p w:rsidR="0019544B" w:rsidRDefault="0019544B">
                  <w:r>
                    <w:t xml:space="preserve">                                                          деятельности</w:t>
                  </w:r>
                </w:p>
                <w:p w:rsidR="0019544B" w:rsidRDefault="0019544B"/>
                <w:p w:rsidR="0019544B" w:rsidRDefault="0019544B"/>
                <w:p w:rsidR="0019544B" w:rsidRDefault="0019544B">
                  <w:r>
                    <w:t>Программы коррекционно-      Программы ДО</w:t>
                  </w:r>
                </w:p>
                <w:p w:rsidR="0019544B" w:rsidRDefault="0033425E">
                  <w:r>
                    <w:t>р</w:t>
                  </w:r>
                  <w:r w:rsidR="0019544B">
                    <w:t>азвивающих занятий</w:t>
                  </w:r>
                </w:p>
                <w:p w:rsidR="0033425E" w:rsidRDefault="0033425E"/>
                <w:p w:rsidR="0033425E" w:rsidRDefault="0033425E"/>
                <w:p w:rsidR="0033425E" w:rsidRDefault="0033425E"/>
                <w:p w:rsidR="0033425E" w:rsidRDefault="0033425E"/>
                <w:p w:rsidR="0033425E" w:rsidRDefault="0033425E"/>
                <w:p w:rsidR="0033425E" w:rsidRDefault="0033425E"/>
                <w:p w:rsidR="00217441" w:rsidRDefault="00217441"/>
                <w:p w:rsidR="0033425E" w:rsidRDefault="0033425E"/>
                <w:p w:rsidR="0033425E" w:rsidRDefault="0033425E">
                  <w:r>
                    <w:t>о</w:t>
                  </w:r>
                </w:p>
                <w:p w:rsidR="0033425E" w:rsidRDefault="0033425E"/>
                <w:p w:rsidR="00217441" w:rsidRDefault="00217441"/>
                <w:p w:rsidR="00217441" w:rsidRDefault="00217441"/>
                <w:p w:rsidR="00217441" w:rsidRDefault="00217441"/>
                <w:p w:rsidR="00217441" w:rsidRDefault="00217441"/>
                <w:p w:rsidR="00217441" w:rsidRDefault="00217441"/>
                <w:p w:rsidR="00217441" w:rsidRDefault="00217441"/>
                <w:p w:rsidR="00217441" w:rsidRDefault="00217441"/>
                <w:p w:rsidR="00217441" w:rsidRDefault="00217441"/>
              </w:txbxContent>
            </v:textbox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74" type="#_x0000_t32" style="position:absolute;margin-left:308.45pt;margin-top:65.55pt;width:68.65pt;height:0;z-index:2517012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71" type="#_x0000_t32" style="position:absolute;margin-left:590.6pt;margin-top:89.8pt;width:90.4pt;height:0;z-index:251698176" o:connectortype="straight"/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70" type="#_x0000_t32" style="position:absolute;margin-left:377.1pt;margin-top:89.8pt;width:102.15pt;height:0;flip:x;z-index:251697152" o:connectortype="straight"/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69" type="#_x0000_t32" style="position:absolute;margin-left:223.9pt;margin-top:83.95pt;width:84.55pt;height:0;z-index:251696128" o:connectortype="straight"/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shape id="_x0000_s1068" type="#_x0000_t32" style="position:absolute;margin-left:20.45pt;margin-top:83.95pt;width:84.55pt;height:0;flip:x;z-index:251695104" o:connectortype="straight"/>
        </w:pict>
      </w:r>
      <w:r>
        <w:rPr>
          <w:rFonts w:ascii="Times New Roman" w:hAnsi="Times New Roman" w:cs="Times New Roman"/>
          <w:bCs/>
          <w:i/>
          <w:iCs/>
          <w:noProof/>
          <w:color w:val="558FD6"/>
          <w:sz w:val="28"/>
          <w:szCs w:val="28"/>
        </w:rPr>
        <w:pict>
          <v:oval id="_x0000_s1064" style="position:absolute;margin-left:105pt;margin-top:65.55pt;width:118.9pt;height:35.15pt;z-index:251691008">
            <v:textbox style="mso-next-textbox:#_x0000_s1064">
              <w:txbxContent>
                <w:p w:rsidR="0054614D" w:rsidRDefault="0054614D" w:rsidP="0054614D">
                  <w:pPr>
                    <w:jc w:val="center"/>
                  </w:pPr>
                  <w:r>
                    <w:t>АОП</w:t>
                  </w:r>
                </w:p>
              </w:txbxContent>
            </v:textbox>
          </v:oval>
        </w:pict>
      </w:r>
    </w:p>
    <w:p w:rsidR="0033425E" w:rsidRPr="0033425E" w:rsidRDefault="0033425E" w:rsidP="0033425E">
      <w:pPr>
        <w:rPr>
          <w:rFonts w:ascii="Times New Roman" w:hAnsi="Times New Roman" w:cs="Times New Roman"/>
          <w:sz w:val="28"/>
          <w:szCs w:val="28"/>
        </w:rPr>
      </w:pPr>
    </w:p>
    <w:p w:rsidR="0033425E" w:rsidRPr="0033425E" w:rsidRDefault="0033425E" w:rsidP="0033425E">
      <w:pPr>
        <w:rPr>
          <w:rFonts w:ascii="Times New Roman" w:hAnsi="Times New Roman" w:cs="Times New Roman"/>
          <w:sz w:val="28"/>
          <w:szCs w:val="28"/>
        </w:rPr>
      </w:pPr>
    </w:p>
    <w:p w:rsidR="0033425E" w:rsidRPr="0033425E" w:rsidRDefault="0033425E" w:rsidP="0033425E">
      <w:pPr>
        <w:rPr>
          <w:rFonts w:ascii="Times New Roman" w:hAnsi="Times New Roman" w:cs="Times New Roman"/>
          <w:sz w:val="28"/>
          <w:szCs w:val="28"/>
        </w:rPr>
      </w:pPr>
    </w:p>
    <w:p w:rsidR="0033425E" w:rsidRPr="0033425E" w:rsidRDefault="0033425E" w:rsidP="0033425E">
      <w:pPr>
        <w:rPr>
          <w:rFonts w:ascii="Times New Roman" w:hAnsi="Times New Roman" w:cs="Times New Roman"/>
          <w:sz w:val="28"/>
          <w:szCs w:val="28"/>
        </w:rPr>
      </w:pPr>
    </w:p>
    <w:p w:rsidR="0033425E" w:rsidRPr="0033425E" w:rsidRDefault="0033425E" w:rsidP="0033425E">
      <w:pPr>
        <w:rPr>
          <w:rFonts w:ascii="Times New Roman" w:hAnsi="Times New Roman" w:cs="Times New Roman"/>
          <w:sz w:val="28"/>
          <w:szCs w:val="28"/>
        </w:rPr>
      </w:pPr>
    </w:p>
    <w:p w:rsidR="0033425E" w:rsidRPr="0033425E" w:rsidRDefault="0033425E" w:rsidP="0033425E">
      <w:pPr>
        <w:rPr>
          <w:rFonts w:ascii="Times New Roman" w:hAnsi="Times New Roman" w:cs="Times New Roman"/>
          <w:sz w:val="28"/>
          <w:szCs w:val="28"/>
        </w:rPr>
      </w:pPr>
    </w:p>
    <w:p w:rsidR="0033425E" w:rsidRDefault="0033425E" w:rsidP="0033425E">
      <w:pPr>
        <w:rPr>
          <w:rFonts w:ascii="Times New Roman" w:hAnsi="Times New Roman" w:cs="Times New Roman"/>
          <w:sz w:val="28"/>
          <w:szCs w:val="28"/>
        </w:rPr>
      </w:pPr>
    </w:p>
    <w:p w:rsidR="005F4E8F" w:rsidRDefault="0033425E" w:rsidP="0033425E">
      <w:pPr>
        <w:tabs>
          <w:tab w:val="left" w:pos="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425E" w:rsidRDefault="0033425E" w:rsidP="0033425E">
      <w:pPr>
        <w:tabs>
          <w:tab w:val="left" w:pos="921"/>
        </w:tabs>
        <w:rPr>
          <w:rFonts w:ascii="Times New Roman" w:hAnsi="Times New Roman" w:cs="Times New Roman"/>
          <w:sz w:val="28"/>
          <w:szCs w:val="28"/>
        </w:rPr>
      </w:pPr>
    </w:p>
    <w:p w:rsidR="004F00C5" w:rsidRDefault="004F00C5" w:rsidP="004F00C5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90" style="position:absolute;margin-left:258.45pt;margin-top:250.55pt;width:223.55pt;height:136.45pt;z-index:251716608">
            <v:textbox>
              <w:txbxContent>
                <w:p w:rsidR="00284030" w:rsidRDefault="00284030" w:rsidP="00284030">
                  <w:pPr>
                    <w:jc w:val="center"/>
                    <w:rPr>
                      <w:b/>
                    </w:rPr>
                  </w:pPr>
                  <w:r w:rsidRPr="006D482B">
                    <w:rPr>
                      <w:b/>
                    </w:rPr>
                    <w:t>Администрация школы</w:t>
                  </w:r>
                </w:p>
                <w:p w:rsidR="00F03063" w:rsidRDefault="006D482B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Школьная команда по планированию ДЕ + родители</w:t>
                  </w:r>
                </w:p>
                <w:p w:rsidR="007237A2" w:rsidRDefault="00284030" w:rsidP="0028403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Педагогический коллектив</w:t>
                  </w: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4F00C5" w:rsidRDefault="004F00C5" w:rsidP="00284030">
                  <w:pPr>
                    <w:rPr>
                      <w:b/>
                    </w:rPr>
                  </w:pPr>
                </w:p>
                <w:p w:rsidR="00F03063" w:rsidRDefault="00F03063" w:rsidP="00284030">
                  <w:pPr>
                    <w:rPr>
                      <w:b/>
                    </w:rPr>
                  </w:pPr>
                </w:p>
                <w:p w:rsidR="00F03063" w:rsidRDefault="00F03063" w:rsidP="00284030">
                  <w:pPr>
                    <w:rPr>
                      <w:b/>
                    </w:rPr>
                  </w:pPr>
                </w:p>
                <w:p w:rsidR="00F03063" w:rsidRDefault="00F03063" w:rsidP="00284030">
                  <w:pPr>
                    <w:rPr>
                      <w:b/>
                    </w:rPr>
                  </w:pPr>
                </w:p>
                <w:p w:rsidR="00F03063" w:rsidRDefault="00F03063" w:rsidP="00284030">
                  <w:pPr>
                    <w:rPr>
                      <w:b/>
                    </w:rPr>
                  </w:pPr>
                </w:p>
                <w:p w:rsidR="00F03063" w:rsidRDefault="00F03063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7237A2" w:rsidRDefault="007237A2" w:rsidP="00284030">
                  <w:pPr>
                    <w:rPr>
                      <w:b/>
                    </w:rPr>
                  </w:pPr>
                </w:p>
                <w:p w:rsidR="00A70F3C" w:rsidRDefault="00A70F3C" w:rsidP="00284030">
                  <w:pPr>
                    <w:rPr>
                      <w:b/>
                    </w:rPr>
                  </w:pPr>
                </w:p>
                <w:p w:rsidR="00A70F3C" w:rsidRDefault="00A70F3C" w:rsidP="00284030">
                  <w:pPr>
                    <w:rPr>
                      <w:b/>
                    </w:rPr>
                  </w:pPr>
                </w:p>
                <w:p w:rsidR="00A70F3C" w:rsidRDefault="00A70F3C" w:rsidP="00284030">
                  <w:pPr>
                    <w:rPr>
                      <w:b/>
                    </w:rPr>
                  </w:pPr>
                </w:p>
                <w:p w:rsidR="00A70F3C" w:rsidRDefault="00A70F3C" w:rsidP="00284030">
                  <w:pPr>
                    <w:rPr>
                      <w:b/>
                    </w:rPr>
                  </w:pPr>
                </w:p>
                <w:p w:rsidR="00A70F3C" w:rsidRDefault="00A70F3C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78107D" w:rsidRDefault="0078107D" w:rsidP="00284030">
                  <w:pPr>
                    <w:rPr>
                      <w:b/>
                    </w:rPr>
                  </w:pPr>
                </w:p>
                <w:p w:rsidR="002E09DE" w:rsidRDefault="002E09DE" w:rsidP="00284030">
                  <w:pPr>
                    <w:rPr>
                      <w:b/>
                    </w:rPr>
                  </w:pPr>
                </w:p>
                <w:p w:rsidR="002E09DE" w:rsidRDefault="002E09DE" w:rsidP="00284030">
                  <w:pPr>
                    <w:rPr>
                      <w:b/>
                    </w:rPr>
                  </w:pPr>
                </w:p>
                <w:p w:rsidR="002E09DE" w:rsidRDefault="002E09DE" w:rsidP="00284030">
                  <w:pPr>
                    <w:rPr>
                      <w:b/>
                    </w:rPr>
                  </w:pPr>
                </w:p>
                <w:p w:rsidR="002E09DE" w:rsidRDefault="002E09DE" w:rsidP="00284030">
                  <w:pPr>
                    <w:rPr>
                      <w:b/>
                    </w:rPr>
                  </w:pPr>
                </w:p>
                <w:p w:rsidR="002E09DE" w:rsidRDefault="002E09DE" w:rsidP="00284030">
                  <w:pPr>
                    <w:rPr>
                      <w:b/>
                    </w:rPr>
                  </w:pPr>
                </w:p>
                <w:p w:rsidR="002E09DE" w:rsidRDefault="002E09DE" w:rsidP="00284030">
                  <w:pPr>
                    <w:rPr>
                      <w:b/>
                    </w:rPr>
                  </w:pPr>
                </w:p>
                <w:p w:rsidR="002E09DE" w:rsidRDefault="002E09DE" w:rsidP="00284030">
                  <w:pPr>
                    <w:rPr>
                      <w:b/>
                    </w:rPr>
                  </w:pPr>
                </w:p>
                <w:p w:rsidR="002E09DE" w:rsidRPr="006D482B" w:rsidRDefault="002E09DE" w:rsidP="00284030">
                  <w:pPr>
                    <w:rPr>
                      <w:b/>
                    </w:rPr>
                  </w:pPr>
                </w:p>
                <w:p w:rsidR="00284030" w:rsidRDefault="00284030">
                  <w:pPr>
                    <w:rPr>
                      <w:b/>
                    </w:rPr>
                  </w:pPr>
                </w:p>
                <w:p w:rsidR="00284030" w:rsidRPr="006D482B" w:rsidRDefault="00284030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463.55pt;margin-top:239.65pt;width:90.45pt;height:51.95pt;flip:x;z-index:2517186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371.45pt;margin-top:226.3pt;width:0;height:29.25pt;z-index:2517196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199pt;margin-top:250.55pt;width:77.85pt;height:36.85pt;z-index:251717632" o:connectortype="straight">
            <v:stroke startarrow="block" endarrow="block"/>
          </v:shape>
        </w:pict>
      </w:r>
      <w:r w:rsidR="00F03063"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333pt;margin-top:92.3pt;width:298pt;height:36pt;z-index:251714560" o:connectortype="straight">
            <v:stroke endarrow="block"/>
          </v:shape>
        </w:pict>
      </w:r>
      <w:r w:rsidR="00F03063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109" style="position:absolute;margin-left:498.7pt;margin-top:128.3pt;width:224.4pt;height:111.35pt;z-index:251711488">
            <v:textbox>
              <w:txbxContent>
                <w:p w:rsidR="00933665" w:rsidRDefault="009336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Просветительское:</w:t>
                  </w:r>
                </w:p>
                <w:p w:rsidR="00933665" w:rsidRDefault="00933665">
                  <w:r>
                    <w:t>-выступление на педсоветах, родительских собраниях</w:t>
                  </w:r>
                </w:p>
                <w:p w:rsidR="00933665" w:rsidRDefault="00933665">
                  <w:r>
                    <w:t>-публикация статей на сайте</w:t>
                  </w:r>
                </w:p>
                <w:p w:rsidR="004F00C5" w:rsidRDefault="004F00C5"/>
                <w:p w:rsidR="004F00C5" w:rsidRDefault="004F00C5"/>
                <w:p w:rsidR="004F00C5" w:rsidRDefault="004F00C5"/>
                <w:p w:rsidR="004F00C5" w:rsidRDefault="004F00C5"/>
                <w:p w:rsidR="004F00C5" w:rsidRDefault="004F00C5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8107D" w:rsidRDefault="0078107D"/>
                <w:p w:rsidR="0078107D" w:rsidRPr="00933665" w:rsidRDefault="0078107D"/>
              </w:txbxContent>
            </v:textbox>
          </v:shape>
        </w:pict>
      </w:r>
      <w:r w:rsidR="00F03063"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332.95pt;margin-top:92.3pt;width:.05pt;height:36pt;z-index:251713536" o:connectortype="straight">
            <v:stroke endarrow="block"/>
          </v:shape>
        </w:pict>
      </w:r>
      <w:r w:rsidR="00F03063"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109" style="position:absolute;margin-left:229.15pt;margin-top:128.3pt;width:241.95pt;height:98pt;z-index:251710464">
            <v:textbox>
              <w:txbxContent>
                <w:p w:rsidR="007308C7" w:rsidRDefault="007308C7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Консультативное:</w:t>
                  </w:r>
                </w:p>
                <w:p w:rsidR="007308C7" w:rsidRDefault="007308C7">
                  <w:r>
                    <w:t>-выработка совместных рекомендаций педагогам и родителям</w:t>
                  </w:r>
                </w:p>
                <w:p w:rsidR="007308C7" w:rsidRDefault="007308C7">
                  <w:r>
                    <w:t>-консультирование педагогов и родителей</w:t>
                  </w:r>
                </w:p>
                <w:p w:rsidR="007308C7" w:rsidRPr="007308C7" w:rsidRDefault="007308C7"/>
                <w:p w:rsidR="007308C7" w:rsidRPr="007308C7" w:rsidRDefault="007308C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03063"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margin-left:12.9pt;margin-top:128.3pt;width:190.3pt;height:122.25pt;z-index:251709440">
            <v:textbox>
              <w:txbxContent>
                <w:p w:rsidR="007308C7" w:rsidRDefault="007308C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Диагностическое:</w:t>
                  </w:r>
                </w:p>
                <w:p w:rsidR="007308C7" w:rsidRDefault="007308C7">
                  <w:r>
                    <w:t>-комплексный сбор документов для прохождения ПМПК</w:t>
                  </w:r>
                </w:p>
                <w:p w:rsidR="007308C7" w:rsidRDefault="007308C7">
                  <w:r>
                    <w:t>-совместная диагностика (логопеда, соцпедагога, классного руководителя)</w:t>
                  </w:r>
                </w:p>
                <w:p w:rsidR="004F00C5" w:rsidRDefault="004F00C5"/>
                <w:p w:rsidR="004F00C5" w:rsidRDefault="004F00C5"/>
                <w:p w:rsidR="004F00C5" w:rsidRDefault="004F00C5"/>
                <w:p w:rsidR="004F00C5" w:rsidRDefault="004F00C5"/>
                <w:p w:rsidR="004F00C5" w:rsidRDefault="004F00C5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7237A2" w:rsidRDefault="007237A2"/>
                <w:p w:rsidR="00A70F3C" w:rsidRDefault="00A70F3C"/>
                <w:p w:rsidR="0078107D" w:rsidRDefault="0078107D"/>
                <w:p w:rsidR="0078107D" w:rsidRDefault="0078107D"/>
                <w:p w:rsidR="0078107D" w:rsidRDefault="0078107D"/>
                <w:p w:rsidR="0078107D" w:rsidRDefault="0078107D"/>
                <w:p w:rsidR="0078107D" w:rsidRDefault="0078107D"/>
                <w:p w:rsidR="0078107D" w:rsidRDefault="0078107D"/>
                <w:p w:rsidR="0078107D" w:rsidRPr="007308C7" w:rsidRDefault="0078107D"/>
              </w:txbxContent>
            </v:textbox>
          </v:rect>
        </w:pict>
      </w:r>
      <w:r w:rsidR="00F03063"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94.35pt;margin-top:92.3pt;width:238.65pt;height:36pt;flip:x;z-index:251712512" o:connectortype="straight">
            <v:stroke endarrow="block"/>
          </v:shape>
        </w:pict>
      </w:r>
      <w:r w:rsidR="00F03063"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156.05pt;margin-top:64.7pt;width:390.15pt;height:27.6pt;z-index:251705344">
            <v:textbox>
              <w:txbxContent>
                <w:p w:rsidR="00D55464" w:rsidRDefault="00D55464" w:rsidP="00D55464">
                  <w:pPr>
                    <w:jc w:val="center"/>
                  </w:pPr>
                  <w:r>
                    <w:t>Направления и содержание деятельности специалистов</w:t>
                  </w:r>
                </w:p>
              </w:txbxContent>
            </v:textbox>
          </v:rect>
        </w:pict>
      </w:r>
      <w:r w:rsidR="00F03063"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341.95pt;margin-top:39.55pt;width:0;height:25.15pt;z-index:251708416" o:connectortype="straight">
            <v:stroke endarrow="block"/>
          </v:shape>
        </w:pict>
      </w:r>
      <w:r w:rsidR="004E1890">
        <w:rPr>
          <w:rFonts w:ascii="Times New Roman" w:hAnsi="Times New Roman" w:cs="Times New Roman"/>
          <w:noProof/>
          <w:sz w:val="28"/>
          <w:szCs w:val="28"/>
        </w:rPr>
        <w:pict>
          <v:roundrect id="_x0000_s1077" style="position:absolute;margin-left:12.9pt;margin-top:1.05pt;width:676.7pt;height:38.5pt;z-index:251704320" arcsize="10923f">
            <v:textbox>
              <w:txbxContent>
                <w:p w:rsidR="0033425E" w:rsidRPr="00075B68" w:rsidRDefault="0033425E" w:rsidP="0033425E">
                  <w:pPr>
                    <w:jc w:val="center"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  <w:color w:val="E36C0A" w:themeColor="accent6" w:themeShade="BF"/>
                      <w:sz w:val="40"/>
                      <w:szCs w:val="40"/>
                    </w:rPr>
                  </w:pPr>
                  <w:r w:rsidRPr="00075B68"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  <w:color w:val="E36C0A" w:themeColor="accent6" w:themeShade="BF"/>
                      <w:sz w:val="40"/>
                      <w:szCs w:val="40"/>
                    </w:rPr>
                    <w:t>УПРАВЛЕНЧЕСКИЙ КОМПОНЕНТ</w:t>
                  </w:r>
                </w:p>
                <w:p w:rsidR="007237A2" w:rsidRDefault="007237A2" w:rsidP="0033425E">
                  <w:pPr>
                    <w:jc w:val="center"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  <w:color w:val="558FD6"/>
                      <w:sz w:val="64"/>
                      <w:szCs w:val="64"/>
                    </w:rPr>
                  </w:pPr>
                </w:p>
                <w:p w:rsidR="007237A2" w:rsidRDefault="007237A2" w:rsidP="0033425E">
                  <w:pPr>
                    <w:jc w:val="center"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  <w:color w:val="558FD6"/>
                      <w:sz w:val="64"/>
                      <w:szCs w:val="64"/>
                    </w:rPr>
                  </w:pPr>
                </w:p>
                <w:p w:rsidR="007237A2" w:rsidRDefault="007237A2" w:rsidP="0033425E">
                  <w:pPr>
                    <w:jc w:val="center"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  <w:color w:val="558FD6"/>
                      <w:sz w:val="64"/>
                      <w:szCs w:val="64"/>
                    </w:rPr>
                  </w:pPr>
                </w:p>
                <w:p w:rsidR="007237A2" w:rsidRDefault="007237A2" w:rsidP="0033425E">
                  <w:pPr>
                    <w:jc w:val="center"/>
                  </w:pPr>
                </w:p>
              </w:txbxContent>
            </v:textbox>
          </v:roundrect>
        </w:pict>
      </w:r>
    </w:p>
    <w:p w:rsidR="004F00C5" w:rsidRP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P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P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P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P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P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P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P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P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33425E" w:rsidRDefault="0033425E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</w:p>
    <w:p w:rsidR="004F00C5" w:rsidRDefault="004F00C5" w:rsidP="004F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101" style="position:absolute;margin-left:80.95pt;margin-top:-9.8pt;width:582.7pt;height:70.3pt;z-index:251720704" arcsize="10923f">
            <v:textbox>
              <w:txbxContent>
                <w:p w:rsidR="004F00C5" w:rsidRPr="00075B68" w:rsidRDefault="004F00C5" w:rsidP="004F00C5">
                  <w:pPr>
                    <w:jc w:val="center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 w:rsidRPr="00075B68"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  <w:color w:val="E36C0A" w:themeColor="accent6" w:themeShade="BF"/>
                      <w:sz w:val="48"/>
                      <w:szCs w:val="48"/>
                    </w:rPr>
                    <w:t>РЕФЛЕКСИВНО-ОЦЕНОЧНЫЙ КОМПОНЕНТ</w:t>
                  </w:r>
                </w:p>
              </w:txbxContent>
            </v:textbox>
          </v:roundrect>
        </w:pict>
      </w:r>
    </w:p>
    <w:p w:rsidR="00F9249F" w:rsidRDefault="00075B68" w:rsidP="004F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margin-left:600pt;margin-top:118.25pt;width:0;height:20.1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margin-left:381.5pt;margin-top:112.4pt;width:0;height:25.9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117.8pt;margin-top:118.25pt;width:0;height:20.1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356.4pt;margin-top:32pt;width:249.5pt;height:34.3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356.4pt;margin-top:32pt;width:0;height:34.3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135.35pt;margin-top:32pt;width:221.05pt;height:34.35pt;flip:x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528pt;margin-top:138.35pt;width:179.2pt;height:102.95pt;z-index:251726848">
            <v:textbox>
              <w:txbxContent>
                <w:p w:rsidR="00075B68" w:rsidRDefault="00075B68">
                  <w:r>
                    <w:t>-кадровые (инструменты: анализ ПК, аттестация)</w:t>
                  </w:r>
                </w:p>
                <w:p w:rsidR="00075B68" w:rsidRDefault="00075B68">
                  <w:r>
                    <w:t>-информационно-методические (инструменты: анализ УМК)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266.8pt;margin-top:138.35pt;width:231.1pt;height:102.95pt;z-index:251725824">
            <v:textbox>
              <w:txbxContent>
                <w:p w:rsidR="00075B68" w:rsidRDefault="00075B68">
                  <w:r>
                    <w:t>-оценка учебного занятия (инструменты: карта посещения урока)</w:t>
                  </w:r>
                </w:p>
                <w:p w:rsidR="00075B68" w:rsidRDefault="00075B68">
                  <w:r>
                    <w:t>-оценка воспитательного мероприятия (инструменты: карта посещения воспитательного мероприятия)</w:t>
                  </w:r>
                </w:p>
                <w:p w:rsidR="00F9249F" w:rsidRDefault="00F9249F"/>
                <w:p w:rsidR="00F9249F" w:rsidRDefault="00F9249F"/>
                <w:p w:rsidR="00F9249F" w:rsidRDefault="00F9249F"/>
                <w:p w:rsidR="00F9249F" w:rsidRDefault="00F9249F"/>
                <w:p w:rsidR="00F9249F" w:rsidRDefault="00F9249F"/>
                <w:p w:rsidR="00F9249F" w:rsidRDefault="00F9249F"/>
              </w:txbxContent>
            </v:textbox>
          </v:rect>
        </w:pict>
      </w:r>
      <w:r w:rsidR="00200780">
        <w:rPr>
          <w:rFonts w:ascii="Times New Roman" w:hAnsi="Times New Roman" w:cs="Times New Roman"/>
          <w:noProof/>
          <w:sz w:val="28"/>
          <w:szCs w:val="28"/>
        </w:rPr>
        <w:pict>
          <v:rect id="_x0000_s1108" style="position:absolute;margin-left:-1.1pt;margin-top:138.35pt;width:226.05pt;height:68.65pt;z-index:251724800">
            <v:textbox>
              <w:txbxContent>
                <w:p w:rsidR="00200780" w:rsidRDefault="00075B68">
                  <w:r>
                    <w:t>-оценка-поддержка (инструменты: тематические к,р, поурочное  оценивание)</w:t>
                  </w:r>
                </w:p>
                <w:p w:rsidR="00075B68" w:rsidRDefault="00075B68">
                  <w:r>
                    <w:t>-оценка0контроль (АКР)</w:t>
                  </w:r>
                </w:p>
              </w:txbxContent>
            </v:textbox>
          </v:rect>
        </w:pict>
      </w:r>
      <w:r w:rsidR="00200780">
        <w:rPr>
          <w:rFonts w:ascii="Times New Roman" w:hAnsi="Times New Roman" w:cs="Times New Roman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07" type="#_x0000_t116" style="position:absolute;margin-left:521.35pt;margin-top:66.35pt;width:163.25pt;height:51.9pt;z-index:251723776">
            <v:textbox>
              <w:txbxContent>
                <w:p w:rsidR="00200780" w:rsidRDefault="00200780">
                  <w:r>
                    <w:t>Оценка условий</w:t>
                  </w:r>
                </w:p>
              </w:txbxContent>
            </v:textbox>
          </v:shape>
        </w:pict>
      </w:r>
      <w:r w:rsidR="00200780"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116" style="position:absolute;margin-left:289.4pt;margin-top:66.35pt;width:180.85pt;height:46.05pt;z-index:251722752">
            <v:textbox>
              <w:txbxContent>
                <w:p w:rsidR="00200780" w:rsidRDefault="00200780">
                  <w:r>
                    <w:t>Оценка образовательного процесса</w:t>
                  </w:r>
                </w:p>
              </w:txbxContent>
            </v:textbox>
          </v:shape>
        </w:pict>
      </w:r>
      <w:r w:rsidR="00200780"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116" style="position:absolute;margin-left:57.5pt;margin-top:66.35pt;width:136.5pt;height:51.9pt;z-index:251721728">
            <v:textbox>
              <w:txbxContent>
                <w:p w:rsidR="00200780" w:rsidRDefault="00200780">
                  <w:r>
                    <w:t>Оценка РЕ учащихся</w:t>
                  </w:r>
                </w:p>
              </w:txbxContent>
            </v:textbox>
          </v:shape>
        </w:pict>
      </w:r>
    </w:p>
    <w:p w:rsidR="00F9249F" w:rsidRP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P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P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P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P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P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4F00C5" w:rsidRDefault="004F00C5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Default="00F9249F" w:rsidP="00F9249F">
      <w:pPr>
        <w:rPr>
          <w:rFonts w:ascii="Times New Roman" w:hAnsi="Times New Roman" w:cs="Times New Roman"/>
          <w:sz w:val="28"/>
          <w:szCs w:val="28"/>
        </w:rPr>
      </w:pPr>
    </w:p>
    <w:p w:rsidR="00F9249F" w:rsidRPr="005D3F4A" w:rsidRDefault="00F9249F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5D3F4A">
        <w:rPr>
          <w:rFonts w:ascii="Times New Roman" w:hAnsi="Times New Roman" w:cs="Times New Roman"/>
          <w:bCs/>
          <w:sz w:val="36"/>
          <w:szCs w:val="36"/>
        </w:rPr>
        <w:lastRenderedPageBreak/>
        <w:t>Необходимым условием организации успешного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образования детей с ограниченными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возможностями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здоровья в образовательных организациях является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создание безбарьерной адаптивной среды,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предполагающей техническое оснащение учреждений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образования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Pr="005D3F4A">
        <w:rPr>
          <w:rFonts w:ascii="Times New Roman" w:hAnsi="Times New Roman" w:cs="Times New Roman"/>
          <w:bCs/>
          <w:sz w:val="36"/>
          <w:szCs w:val="36"/>
        </w:rPr>
        <w:t>дополнительную подготовку педагогов,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разработку специальных программ, направленных на</w:t>
      </w:r>
    </w:p>
    <w:p w:rsidR="00F9249F" w:rsidRPr="005D3F4A" w:rsidRDefault="00F9249F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5D3F4A">
        <w:rPr>
          <w:rFonts w:ascii="Times New Roman" w:hAnsi="Times New Roman" w:cs="Times New Roman"/>
          <w:bCs/>
          <w:sz w:val="36"/>
          <w:szCs w:val="36"/>
        </w:rPr>
        <w:t>облегчение процесса адаптации детей с ОВЗ и,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позволяющей обеспечить их полноценную интеграцию в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обществе, социальную адаптацию и личностную</w:t>
      </w:r>
      <w:r w:rsidR="005D3F4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D3F4A">
        <w:rPr>
          <w:rFonts w:ascii="Times New Roman" w:hAnsi="Times New Roman" w:cs="Times New Roman"/>
          <w:bCs/>
          <w:sz w:val="36"/>
          <w:szCs w:val="36"/>
        </w:rPr>
        <w:t>самореализацию.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E36C0A" w:themeColor="accent6" w:themeShade="BF"/>
          <w:sz w:val="48"/>
          <w:szCs w:val="48"/>
        </w:rPr>
      </w:pPr>
      <w:r w:rsidRPr="005D3F4A">
        <w:rPr>
          <w:rFonts w:ascii="Times New Roman" w:hAnsi="Times New Roman" w:cs="Times New Roman"/>
          <w:bCs/>
          <w:i/>
          <w:iCs/>
          <w:color w:val="E36C0A" w:themeColor="accent6" w:themeShade="BF"/>
          <w:sz w:val="48"/>
          <w:szCs w:val="48"/>
        </w:rPr>
        <w:t>Анализ состояния проблемы инклюзивного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E36C0A" w:themeColor="accent6" w:themeShade="BF"/>
          <w:sz w:val="48"/>
          <w:szCs w:val="48"/>
        </w:rPr>
      </w:pPr>
      <w:r w:rsidRPr="005D3F4A">
        <w:rPr>
          <w:rFonts w:ascii="Times New Roman" w:hAnsi="Times New Roman" w:cs="Times New Roman"/>
          <w:bCs/>
          <w:i/>
          <w:iCs/>
          <w:color w:val="E36C0A" w:themeColor="accent6" w:themeShade="BF"/>
          <w:sz w:val="48"/>
          <w:szCs w:val="48"/>
        </w:rPr>
        <w:t>образования в МБОУ «Кулаковская СОШ»</w:t>
      </w:r>
    </w:p>
    <w:p w:rsidR="00186EEF" w:rsidRPr="005D3F4A" w:rsidRDefault="00186EE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10000"/>
          <w:sz w:val="36"/>
          <w:szCs w:val="36"/>
        </w:rPr>
      </w:pP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  <w:u w:val="single"/>
        </w:rPr>
      </w:pP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  <w:u w:val="single"/>
        </w:rPr>
        <w:t>Категории детей с ОВЗ, обучающихся в МБОУ «Кулаковская СОШ»</w:t>
      </w:r>
      <w:r w:rsidR="00186EEF"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  <w:u w:val="single"/>
        </w:rPr>
        <w:t>:</w:t>
      </w:r>
    </w:p>
    <w:p w:rsidR="00186EEF" w:rsidRPr="005D3F4A" w:rsidRDefault="00186EE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Учащиеся таких категорий отсутствуют.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  <w:u w:val="single"/>
        </w:rPr>
      </w:pP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  <w:u w:val="single"/>
        </w:rPr>
        <w:t>Наличие кадров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D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• </w:t>
      </w: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учителя начальных классов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D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• </w:t>
      </w: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учителя предметники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D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• </w:t>
      </w: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учитель-логопед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D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• </w:t>
      </w: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учитель-дефектолог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D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• </w:t>
      </w: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социальный педагог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  <w:u w:val="single"/>
        </w:rPr>
      </w:pP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  <w:u w:val="single"/>
        </w:rPr>
        <w:t>Нормативно-правовая база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Вопросы обеспечения жизнедеятельности детей с ОВЗ</w:t>
      </w:r>
    </w:p>
    <w:p w:rsidR="00F9249F" w:rsidRPr="005D3F4A" w:rsidRDefault="00F9249F" w:rsidP="00F9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определены в законодательных актах Российской Федерации,</w:t>
      </w:r>
    </w:p>
    <w:p w:rsidR="00F9249F" w:rsidRPr="005D3F4A" w:rsidRDefault="00F9249F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Красноярского края, нормативных локальных актах</w:t>
      </w:r>
      <w:r w:rsidR="005D3F4A" w:rsidRPr="005D3F4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. </w:t>
      </w:r>
    </w:p>
    <w:p w:rsidR="005D3F4A" w:rsidRPr="005D3F4A" w:rsidRDefault="005D3F4A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E36C0A" w:themeColor="accent6" w:themeShade="BF"/>
          <w:sz w:val="48"/>
          <w:szCs w:val="48"/>
        </w:rPr>
      </w:pPr>
      <w:r w:rsidRPr="005D3F4A">
        <w:rPr>
          <w:rFonts w:ascii="Times New Roman" w:hAnsi="Times New Roman" w:cs="Times New Roman"/>
          <w:bCs/>
          <w:i/>
          <w:iCs/>
          <w:color w:val="E36C0A" w:themeColor="accent6" w:themeShade="BF"/>
          <w:sz w:val="48"/>
          <w:szCs w:val="48"/>
        </w:rPr>
        <w:t>Компоненты модели</w:t>
      </w:r>
      <w:r>
        <w:rPr>
          <w:rFonts w:ascii="Times New Roman" w:hAnsi="Times New Roman" w:cs="Times New Roman"/>
          <w:bCs/>
          <w:i/>
          <w:iCs/>
          <w:color w:val="E36C0A" w:themeColor="accent6" w:themeShade="BF"/>
          <w:sz w:val="48"/>
          <w:szCs w:val="48"/>
        </w:rPr>
        <w:t xml:space="preserve"> </w:t>
      </w:r>
      <w:r w:rsidRPr="005D3F4A">
        <w:rPr>
          <w:rFonts w:ascii="Times New Roman" w:hAnsi="Times New Roman" w:cs="Times New Roman"/>
          <w:bCs/>
          <w:i/>
          <w:iCs/>
          <w:color w:val="E36C0A" w:themeColor="accent6" w:themeShade="BF"/>
          <w:sz w:val="48"/>
          <w:szCs w:val="48"/>
        </w:rPr>
        <w:t>инклюзивного образования</w:t>
      </w:r>
    </w:p>
    <w:p w:rsidR="005D3F4A" w:rsidRPr="005D3F4A" w:rsidRDefault="005D3F4A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D3F4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• </w:t>
      </w:r>
      <w:r w:rsidRPr="005D3F4A">
        <w:rPr>
          <w:rFonts w:ascii="Times New Roman" w:hAnsi="Times New Roman" w:cs="Times New Roman"/>
          <w:bCs/>
          <w:color w:val="000000"/>
          <w:sz w:val="32"/>
          <w:szCs w:val="32"/>
        </w:rPr>
        <w:t>ЦЕЛЕВОЙ</w:t>
      </w:r>
    </w:p>
    <w:p w:rsidR="005D3F4A" w:rsidRPr="005D3F4A" w:rsidRDefault="005D3F4A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D3F4A">
        <w:rPr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 w:rsidRPr="005D3F4A">
        <w:rPr>
          <w:rFonts w:ascii="Times New Roman" w:hAnsi="Times New Roman" w:cs="Times New Roman"/>
          <w:bCs/>
          <w:color w:val="000000"/>
          <w:sz w:val="32"/>
          <w:szCs w:val="32"/>
        </w:rPr>
        <w:t>СТРУКТУРНО-ФУНКЦИОНАЛЬНЫЙ</w:t>
      </w:r>
    </w:p>
    <w:p w:rsidR="005D3F4A" w:rsidRPr="005D3F4A" w:rsidRDefault="005D3F4A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D3F4A">
        <w:rPr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 w:rsidRPr="005D3F4A">
        <w:rPr>
          <w:rFonts w:ascii="Times New Roman" w:hAnsi="Times New Roman" w:cs="Times New Roman"/>
          <w:bCs/>
          <w:color w:val="000000"/>
          <w:sz w:val="32"/>
          <w:szCs w:val="32"/>
        </w:rPr>
        <w:t>СОДЕРЖАТЕЛЬНО-ТЕХНОЛОГИЧЕСКИЙ</w:t>
      </w:r>
    </w:p>
    <w:p w:rsidR="005D3F4A" w:rsidRPr="005D3F4A" w:rsidRDefault="005D3F4A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D3F4A">
        <w:rPr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 w:rsidRPr="005D3F4A">
        <w:rPr>
          <w:rFonts w:ascii="Times New Roman" w:hAnsi="Times New Roman" w:cs="Times New Roman"/>
          <w:bCs/>
          <w:color w:val="000000"/>
          <w:sz w:val="32"/>
          <w:szCs w:val="32"/>
        </w:rPr>
        <w:t>УПРАВЛЕНЧЕСКИЙ</w:t>
      </w:r>
    </w:p>
    <w:p w:rsidR="005D3F4A" w:rsidRPr="005D3F4A" w:rsidRDefault="005D3F4A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D3F4A">
        <w:rPr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 w:rsidRPr="005D3F4A">
        <w:rPr>
          <w:rFonts w:ascii="Times New Roman" w:hAnsi="Times New Roman" w:cs="Times New Roman"/>
          <w:bCs/>
          <w:color w:val="000000"/>
          <w:sz w:val="32"/>
          <w:szCs w:val="32"/>
        </w:rPr>
        <w:t>РЕФЛЕКСИВНО-ОЦЕНОЧНЫЙ</w:t>
      </w:r>
    </w:p>
    <w:p w:rsidR="005D3F4A" w:rsidRPr="005D3F4A" w:rsidRDefault="005D3F4A" w:rsidP="005D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D3F4A" w:rsidRPr="005D3F4A" w:rsidSect="007308C7">
      <w:pgSz w:w="16838" w:h="11906" w:orient="landscape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A9" w:rsidRDefault="00B15DA9" w:rsidP="00837CE5">
      <w:pPr>
        <w:spacing w:after="0" w:line="240" w:lineRule="auto"/>
      </w:pPr>
      <w:r>
        <w:separator/>
      </w:r>
    </w:p>
  </w:endnote>
  <w:endnote w:type="continuationSeparator" w:id="1">
    <w:p w:rsidR="00B15DA9" w:rsidRDefault="00B15DA9" w:rsidP="0083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A9" w:rsidRDefault="00B15DA9" w:rsidP="00837CE5">
      <w:pPr>
        <w:spacing w:after="0" w:line="240" w:lineRule="auto"/>
      </w:pPr>
      <w:r>
        <w:separator/>
      </w:r>
    </w:p>
  </w:footnote>
  <w:footnote w:type="continuationSeparator" w:id="1">
    <w:p w:rsidR="00B15DA9" w:rsidRDefault="00B15DA9" w:rsidP="0083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BFE"/>
    <w:rsid w:val="00075B68"/>
    <w:rsid w:val="00075BF7"/>
    <w:rsid w:val="00186EEF"/>
    <w:rsid w:val="0019544B"/>
    <w:rsid w:val="00200780"/>
    <w:rsid w:val="00217441"/>
    <w:rsid w:val="00235434"/>
    <w:rsid w:val="00284030"/>
    <w:rsid w:val="002E09DE"/>
    <w:rsid w:val="0033425E"/>
    <w:rsid w:val="004935D3"/>
    <w:rsid w:val="004C3ADD"/>
    <w:rsid w:val="004E1890"/>
    <w:rsid w:val="004F00C5"/>
    <w:rsid w:val="0054614D"/>
    <w:rsid w:val="00563774"/>
    <w:rsid w:val="005746A7"/>
    <w:rsid w:val="005C3BFE"/>
    <w:rsid w:val="005D3F4A"/>
    <w:rsid w:val="005F4E8F"/>
    <w:rsid w:val="006B4FC9"/>
    <w:rsid w:val="006D482B"/>
    <w:rsid w:val="007237A2"/>
    <w:rsid w:val="007308C7"/>
    <w:rsid w:val="00750354"/>
    <w:rsid w:val="0078107D"/>
    <w:rsid w:val="007951CC"/>
    <w:rsid w:val="007E68CB"/>
    <w:rsid w:val="00821F97"/>
    <w:rsid w:val="00837CE5"/>
    <w:rsid w:val="00852781"/>
    <w:rsid w:val="00902BFF"/>
    <w:rsid w:val="00933665"/>
    <w:rsid w:val="00A70F3C"/>
    <w:rsid w:val="00AD29CF"/>
    <w:rsid w:val="00B15DA9"/>
    <w:rsid w:val="00BD76F7"/>
    <w:rsid w:val="00CE240C"/>
    <w:rsid w:val="00D55464"/>
    <w:rsid w:val="00D61565"/>
    <w:rsid w:val="00F03063"/>
    <w:rsid w:val="00F9249F"/>
    <w:rsid w:val="00F9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2" type="connector" idref="#_x0000_s1081"/>
        <o:r id="V:Rule33" type="connector" idref="#_x0000_s1070"/>
        <o:r id="V:Rule34" type="connector" idref="#_x0000_s1097"/>
        <o:r id="V:Rule35" type="connector" idref="#_x0000_s1069"/>
        <o:r id="V:Rule36" type="connector" idref="#_x0000_s1085"/>
        <o:r id="V:Rule37" type="connector" idref="#_x0000_s1071"/>
        <o:r id="V:Rule38" type="connector" idref="#_x0000_s1099"/>
        <o:r id="V:Rule39" type="connector" idref="#_x0000_s1044"/>
        <o:r id="V:Rule40" type="connector" idref="#_x0000_s1042"/>
        <o:r id="V:Rule41" type="connector" idref="#_x0000_s1068"/>
        <o:r id="V:Rule42" type="connector" idref="#_x0000_s1087"/>
        <o:r id="V:Rule43" type="connector" idref="#_x0000_s1086"/>
        <o:r id="V:Rule44" type="connector" idref="#_x0000_s1080"/>
        <o:r id="V:Rule45" type="connector" idref="#_x0000_s1072"/>
        <o:r id="V:Rule46" type="connector" idref="#_x0000_s1098"/>
        <o:r id="V:Rule47" type="connector" idref="#_x0000_s1075"/>
        <o:r id="V:Rule48" type="connector" idref="#_x0000_s1051"/>
        <o:r id="V:Rule49" type="connector" idref="#_x0000_s1055"/>
        <o:r id="V:Rule50" type="connector" idref="#_x0000_s1061"/>
        <o:r id="V:Rule51" type="connector" idref="#_x0000_s1045"/>
        <o:r id="V:Rule52" type="connector" idref="#_x0000_s1074"/>
        <o:r id="V:Rule53" type="connector" idref="#_x0000_s1052"/>
        <o:r id="V:Rule54" type="connector" idref="#_x0000_s1067"/>
        <o:r id="V:Rule55" type="connector" idref="#_x0000_s1043"/>
        <o:r id="V:Rule56" type="connector" idref="#_x0000_s1048"/>
        <o:r id="V:Rule57" type="connector" idref="#_x0000_s1076"/>
        <o:r id="V:Rule58" type="connector" idref="#_x0000_s1049"/>
        <o:r id="V:Rule59" type="connector" idref="#_x0000_s1073"/>
        <o:r id="V:Rule60" type="connector" idref="#_x0000_s1079"/>
        <o:r id="V:Rule61" type="connector" idref="#_x0000_s1066"/>
        <o:r id="V:Rule62" type="connector" idref="#_x0000_s1054"/>
        <o:r id="V:Rule64" type="connector" idref="#_x0000_s1111"/>
        <o:r id="V:Rule66" type="connector" idref="#_x0000_s1112"/>
        <o:r id="V:Rule68" type="connector" idref="#_x0000_s1113"/>
        <o:r id="V:Rule70" type="connector" idref="#_x0000_s1114"/>
        <o:r id="V:Rule72" type="connector" idref="#_x0000_s1115"/>
        <o:r id="V:Rule74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CE5"/>
  </w:style>
  <w:style w:type="paragraph" w:styleId="a5">
    <w:name w:val="footer"/>
    <w:basedOn w:val="a"/>
    <w:link w:val="a6"/>
    <w:uiPriority w:val="99"/>
    <w:semiHidden/>
    <w:unhideWhenUsed/>
    <w:rsid w:val="0083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2019-12-12T06:23:00Z</dcterms:created>
  <dcterms:modified xsi:type="dcterms:W3CDTF">2019-12-13T08:50:00Z</dcterms:modified>
</cp:coreProperties>
</file>